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477F8">
      <w:pPr>
        <w:pStyle w:val="2"/>
        <w:ind w:right="2416"/>
        <w:rPr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color w:val="295DAA"/>
          <w:sz w:val="44"/>
          <w:szCs w:val="44"/>
          <w:lang w:eastAsia="zh-CN"/>
        </w:rPr>
        <w:t>ZPW-14C</w:t>
      </w:r>
      <w:r>
        <w:rPr>
          <w:rFonts w:hint="eastAsia"/>
          <w:b/>
          <w:bCs/>
          <w:color w:val="295DAA"/>
          <w:sz w:val="44"/>
          <w:szCs w:val="44"/>
          <w:lang w:val="en-US" w:eastAsia="zh-CN"/>
        </w:rPr>
        <w:t xml:space="preserve"> </w:t>
      </w:r>
      <w:r>
        <w:rPr>
          <w:b/>
          <w:bCs/>
          <w:color w:val="295DAA"/>
          <w:sz w:val="44"/>
          <w:szCs w:val="44"/>
          <w:lang w:eastAsia="zh-CN"/>
        </w:rPr>
        <w:t>旋转式压片机</w:t>
      </w:r>
    </w:p>
    <w:p w14:paraId="2C4B21A3">
      <w:pPr>
        <w:pStyle w:val="4"/>
        <w:spacing w:before="9"/>
        <w:rPr>
          <w:sz w:val="9"/>
          <w:lang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4004310</wp:posOffset>
            </wp:positionH>
            <wp:positionV relativeFrom="paragraph">
              <wp:posOffset>126365</wp:posOffset>
            </wp:positionV>
            <wp:extent cx="1479550" cy="2736215"/>
            <wp:effectExtent l="0" t="0" r="0" b="0"/>
            <wp:wrapTopAndBottom/>
            <wp:docPr id="7" name="image4.jpeg" descr="D:/资料/制图/ZP200系列 旋转式压片机/正.png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 descr="D:/资料/制图/ZP200系列 旋转式压片机/正.png正"/>
                    <pic:cNvPicPr>
                      <a:picLocks noChangeAspect="1"/>
                    </pic:cNvPicPr>
                  </pic:nvPicPr>
                  <pic:blipFill>
                    <a:blip r:embed="rId6"/>
                    <a:srcRect t="-6814" b="-752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563B10">
      <w:pPr>
        <w:pStyle w:val="3"/>
        <w:spacing w:before="421" w:line="687" w:lineRule="exact"/>
        <w:ind w:left="198"/>
        <w:rPr>
          <w:rFonts w:hint="default"/>
          <w:sz w:val="36"/>
          <w:szCs w:val="36"/>
          <w:lang w:val="en-US"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1986280</wp:posOffset>
            </wp:positionH>
            <wp:positionV relativeFrom="paragraph">
              <wp:posOffset>92075</wp:posOffset>
            </wp:positionV>
            <wp:extent cx="1906905" cy="2686050"/>
            <wp:effectExtent l="0" t="0" r="0" b="0"/>
            <wp:wrapTopAndBottom/>
            <wp:docPr id="3" name="image2.png" descr="D:/资料/制图/ZP200系列 旋转式压片机/侧.png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D:/资料/制图/ZP200系列 旋转式压片机/侧.png侧"/>
                    <pic:cNvPicPr>
                      <a:picLocks noChangeAspect="1"/>
                    </pic:cNvPicPr>
                  </pic:nvPicPr>
                  <pic:blipFill>
                    <a:blip r:embed="rId7"/>
                    <a:srcRect t="-1815" b="-2855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5DAA"/>
          <w:sz w:val="36"/>
          <w:szCs w:val="36"/>
          <w:lang w:eastAsia="zh-CN"/>
        </w:rPr>
        <w:t>用途</w:t>
      </w:r>
      <w:r>
        <w:rPr>
          <w:rFonts w:hint="eastAsia"/>
          <w:color w:val="295DAA"/>
          <w:sz w:val="36"/>
          <w:szCs w:val="36"/>
          <w:lang w:val="en-US" w:eastAsia="zh-CN"/>
        </w:rPr>
        <w:t xml:space="preserve"> </w:t>
      </w:r>
    </w:p>
    <w:p w14:paraId="5C24BBEA">
      <w:pPr>
        <w:pStyle w:val="4"/>
        <w:spacing w:before="60"/>
        <w:ind w:left="178" w:right="525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本机为全自动旋转连续式压片设备，具有广泛的应用领域，可满足制药、化工、陶瓷、食品、电子、塑料及粉末冶金等多个工业领域的压片需求。设备具备多功能压制能力，既可生产标准圆形片剂，也可压制各种复杂形状的异形片剂，特别适用于小批量、多品种的生产模式。凭借其科学的设计理念和卓越的性能表现，本设备已成为制药和食品等行业压片工艺的首选解决方案，为用户提供高效、可靠的压片生产支持。</w:t>
      </w:r>
    </w:p>
    <w:p w14:paraId="0849D774">
      <w:pPr>
        <w:pStyle w:val="3"/>
        <w:spacing w:before="0" w:line="734" w:lineRule="exact"/>
        <w:ind w:left="198"/>
        <w:rPr>
          <w:sz w:val="24"/>
          <w:szCs w:val="24"/>
        </w:rPr>
      </w:pPr>
      <w:r>
        <w:rPr>
          <w:color w:val="295DAA"/>
          <w:sz w:val="36"/>
          <w:szCs w:val="36"/>
        </w:rPr>
        <w:t>技术参数</w:t>
      </w:r>
    </w:p>
    <w:tbl>
      <w:tblPr>
        <w:tblStyle w:val="9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667"/>
      </w:tblGrid>
      <w:tr w14:paraId="1438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2135DDF7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转台上冲模数(付)</w:t>
            </w:r>
          </w:p>
        </w:tc>
        <w:tc>
          <w:tcPr>
            <w:tcW w:w="5667" w:type="dxa"/>
            <w:vAlign w:val="center"/>
          </w:tcPr>
          <w:p w14:paraId="3586ECD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4</w:t>
            </w:r>
            <w:r>
              <w:rPr>
                <w:rFonts w:hint="eastAsia"/>
                <w:bCs/>
                <w:sz w:val="18"/>
                <w:szCs w:val="18"/>
              </w:rPr>
              <w:t>孔</w:t>
            </w:r>
          </w:p>
        </w:tc>
      </w:tr>
      <w:tr w14:paraId="3A086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089C25F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最大预压力(千牛)</w:t>
            </w:r>
          </w:p>
        </w:tc>
        <w:tc>
          <w:tcPr>
            <w:tcW w:w="5667" w:type="dxa"/>
            <w:vAlign w:val="center"/>
          </w:tcPr>
          <w:p w14:paraId="1FF2A09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2</w:t>
            </w:r>
            <w:r>
              <w:rPr>
                <w:rFonts w:hint="eastAsia"/>
                <w:bCs/>
                <w:sz w:val="18"/>
                <w:szCs w:val="18"/>
              </w:rPr>
              <w:t>0</w:t>
            </w:r>
          </w:p>
        </w:tc>
      </w:tr>
      <w:tr w14:paraId="1406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EB017CF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最大压片压力(千牛)</w:t>
            </w:r>
          </w:p>
        </w:tc>
        <w:tc>
          <w:tcPr>
            <w:tcW w:w="5667" w:type="dxa"/>
            <w:vAlign w:val="center"/>
          </w:tcPr>
          <w:p w14:paraId="748E59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80</w:t>
            </w:r>
          </w:p>
        </w:tc>
      </w:tr>
      <w:tr w14:paraId="3F97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8CB46F7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最大压片直径(毫米)</w:t>
            </w:r>
          </w:p>
        </w:tc>
        <w:tc>
          <w:tcPr>
            <w:tcW w:w="5667" w:type="dxa"/>
            <w:vAlign w:val="center"/>
          </w:tcPr>
          <w:p w14:paraId="02F9AE11">
            <w:pPr>
              <w:jc w:val="center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28</w:t>
            </w:r>
          </w:p>
        </w:tc>
      </w:tr>
      <w:tr w14:paraId="51E9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2DC63928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最大充填深度(毫米)</w:t>
            </w:r>
          </w:p>
        </w:tc>
        <w:tc>
          <w:tcPr>
            <w:tcW w:w="5667" w:type="dxa"/>
            <w:vAlign w:val="center"/>
          </w:tcPr>
          <w:p w14:paraId="37BC67E0">
            <w:pPr>
              <w:jc w:val="center"/>
              <w:rPr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16</w:t>
            </w:r>
          </w:p>
        </w:tc>
      </w:tr>
      <w:tr w14:paraId="31F0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2BD6E4D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最大片剂厚度(毫米)</w:t>
            </w:r>
          </w:p>
        </w:tc>
        <w:tc>
          <w:tcPr>
            <w:tcW w:w="5667" w:type="dxa"/>
            <w:vAlign w:val="center"/>
          </w:tcPr>
          <w:p w14:paraId="083D479C">
            <w:pPr>
              <w:jc w:val="center"/>
              <w:rPr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6</w:t>
            </w:r>
          </w:p>
        </w:tc>
      </w:tr>
      <w:tr w14:paraId="711AE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7EA81DC0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上下冲杆直径(毫米)</w:t>
            </w:r>
          </w:p>
        </w:tc>
        <w:tc>
          <w:tcPr>
            <w:tcW w:w="5667" w:type="dxa"/>
            <w:vAlign w:val="center"/>
          </w:tcPr>
          <w:p w14:paraId="556DD1EA">
            <w:pPr>
              <w:jc w:val="center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Φ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32</w:t>
            </w:r>
          </w:p>
        </w:tc>
      </w:tr>
      <w:tr w14:paraId="42E7B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302A76BC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上下冲杆长度(毫米)</w:t>
            </w:r>
          </w:p>
        </w:tc>
        <w:tc>
          <w:tcPr>
            <w:tcW w:w="5667" w:type="dxa"/>
            <w:vAlign w:val="center"/>
          </w:tcPr>
          <w:p w14:paraId="6819DAB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133.6</w:t>
            </w:r>
          </w:p>
        </w:tc>
      </w:tr>
      <w:tr w14:paraId="1C3F9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4E0B6521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中模厚度(毫米)</w:t>
            </w:r>
          </w:p>
        </w:tc>
        <w:tc>
          <w:tcPr>
            <w:tcW w:w="5667" w:type="dxa"/>
            <w:vAlign w:val="center"/>
          </w:tcPr>
          <w:p w14:paraId="35AF2C3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22</w:t>
            </w:r>
          </w:p>
        </w:tc>
      </w:tr>
      <w:tr w14:paraId="1855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4E42ABE9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中模直径(毫米)</w:t>
            </w:r>
          </w:p>
        </w:tc>
        <w:tc>
          <w:tcPr>
            <w:tcW w:w="5667" w:type="dxa"/>
            <w:vAlign w:val="center"/>
          </w:tcPr>
          <w:p w14:paraId="11B2EDB0">
            <w:pPr>
              <w:jc w:val="center"/>
              <w:rPr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φ4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2</w:t>
            </w:r>
          </w:p>
        </w:tc>
      </w:tr>
      <w:tr w14:paraId="2281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8F15506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转速范围(转/分钟)</w:t>
            </w:r>
          </w:p>
        </w:tc>
        <w:tc>
          <w:tcPr>
            <w:tcW w:w="5667" w:type="dxa"/>
            <w:vAlign w:val="center"/>
          </w:tcPr>
          <w:p w14:paraId="7D578B23">
            <w:pPr>
              <w:jc w:val="center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0~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40</w:t>
            </w:r>
          </w:p>
        </w:tc>
      </w:tr>
      <w:tr w14:paraId="4CB6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64ECE2B9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最大片剂产量(片/小时)</w:t>
            </w:r>
          </w:p>
        </w:tc>
        <w:tc>
          <w:tcPr>
            <w:tcW w:w="5667" w:type="dxa"/>
            <w:vAlign w:val="center"/>
          </w:tcPr>
          <w:p w14:paraId="5C268480">
            <w:pPr>
              <w:jc w:val="center"/>
              <w:rPr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33</w:t>
            </w:r>
            <w:r>
              <w:rPr>
                <w:rFonts w:hint="eastAsia"/>
                <w:bCs/>
                <w:sz w:val="18"/>
                <w:szCs w:val="18"/>
              </w:rPr>
              <w:t>600</w:t>
            </w:r>
          </w:p>
        </w:tc>
      </w:tr>
      <w:tr w14:paraId="0A51D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03F2A01D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  <w:lang w:eastAsia="zh-CN"/>
              </w:rPr>
              <w:t>电机（千瓦）</w:t>
            </w:r>
          </w:p>
        </w:tc>
        <w:tc>
          <w:tcPr>
            <w:tcW w:w="5667" w:type="dxa"/>
            <w:vAlign w:val="center"/>
          </w:tcPr>
          <w:p w14:paraId="203AC986">
            <w:pPr>
              <w:jc w:val="center"/>
              <w:rPr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4</w:t>
            </w:r>
          </w:p>
        </w:tc>
      </w:tr>
      <w:tr w14:paraId="3338D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011673CF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 xml:space="preserve">占地面积(平方毫米) </w:t>
            </w:r>
          </w:p>
        </w:tc>
        <w:tc>
          <w:tcPr>
            <w:tcW w:w="5667" w:type="dxa"/>
            <w:vAlign w:val="center"/>
          </w:tcPr>
          <w:p w14:paraId="556588A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750×950</w:t>
            </w:r>
          </w:p>
        </w:tc>
      </w:tr>
      <w:tr w14:paraId="362A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25DD330D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机器高度(毫米)</w:t>
            </w:r>
          </w:p>
        </w:tc>
        <w:tc>
          <w:tcPr>
            <w:tcW w:w="5667" w:type="dxa"/>
            <w:vAlign w:val="center"/>
          </w:tcPr>
          <w:p w14:paraId="31FC46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1700</w:t>
            </w:r>
          </w:p>
        </w:tc>
      </w:tr>
      <w:tr w14:paraId="2DA1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9" w:type="dxa"/>
          </w:tcPr>
          <w:p w14:paraId="13377FF7">
            <w:pPr>
              <w:jc w:val="both"/>
              <w:rPr>
                <w:bCs/>
                <w:color w:val="295DAA"/>
                <w:sz w:val="18"/>
                <w:szCs w:val="18"/>
              </w:rPr>
            </w:pPr>
            <w:r>
              <w:rPr>
                <w:rFonts w:hint="eastAsia"/>
                <w:bCs/>
                <w:color w:val="295DAA"/>
                <w:sz w:val="18"/>
                <w:szCs w:val="18"/>
              </w:rPr>
              <w:t>机器净重(公斤)</w:t>
            </w:r>
          </w:p>
        </w:tc>
        <w:tc>
          <w:tcPr>
            <w:tcW w:w="5667" w:type="dxa"/>
            <w:vAlign w:val="center"/>
          </w:tcPr>
          <w:p w14:paraId="5334DA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1100</w:t>
            </w:r>
          </w:p>
        </w:tc>
      </w:tr>
    </w:tbl>
    <w:p w14:paraId="13119670">
      <w:pPr>
        <w:jc w:val="both"/>
        <w:rPr>
          <w:sz w:val="18"/>
          <w:lang w:eastAsia="zh-CN"/>
        </w:rPr>
        <w:sectPr>
          <w:headerReference r:id="rId3" w:type="default"/>
          <w:footerReference r:id="rId4" w:type="default"/>
          <w:pgSz w:w="11910" w:h="16840"/>
          <w:pgMar w:top="1440" w:right="920" w:bottom="540" w:left="1100" w:header="339" w:footer="351" w:gutter="0"/>
          <w:cols w:space="720" w:num="1"/>
        </w:sectPr>
      </w:pPr>
    </w:p>
    <w:p w14:paraId="1016AC06">
      <w:pPr>
        <w:spacing w:before="76"/>
        <w:ind w:left="157"/>
        <w:rPr>
          <w:sz w:val="20"/>
        </w:rPr>
      </w:pPr>
      <w:bookmarkStart w:id="0" w:name="_GoBack"/>
      <w:bookmarkEnd w:id="0"/>
      <w:r>
        <w:rPr>
          <w:color w:val="295DAA"/>
          <w:sz w:val="36"/>
          <w:szCs w:val="36"/>
        </w:rPr>
        <w:t>产品</w:t>
      </w:r>
      <w:r>
        <w:rPr>
          <w:rFonts w:hint="eastAsia"/>
          <w:color w:val="295DAA"/>
          <w:sz w:val="36"/>
          <w:szCs w:val="36"/>
          <w:lang w:eastAsia="zh-CN"/>
        </w:rPr>
        <w:t>特点</w:t>
      </w:r>
    </w:p>
    <w:p w14:paraId="50D22816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设备采用全封闭式外围罩壳设计，内部接触面选用优质不锈钢材质，确保表面光洁度并有效防止交叉污染，符合GMP标准。</w:t>
      </w:r>
    </w:p>
    <w:p w14:paraId="2958BFE4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配置高透明度有机玻璃防护罩，不仅便于实时观察压片过程，还可完全开启，便于设备的日常清洁与维护保养。</w:t>
      </w:r>
    </w:p>
    <w:p w14:paraId="4CC656E2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配备先进的变频调速系统，调速范围宽广，操作界面友好，满足不同工艺需求。</w:t>
      </w:r>
    </w:p>
    <w:p w14:paraId="6FFFF9C2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配有PLC触摸屏，集成转速、产量显示功能及压力过载自动停机保护机制，确保设备运行安全可靠。</w:t>
      </w:r>
    </w:p>
    <w:p w14:paraId="4A1D89A0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内置预压装置，有效排除填充物料中的空气，延长物料受压时间，提高压片质量。</w:t>
      </w:r>
    </w:p>
    <w:p w14:paraId="6A35AC98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微软雅黑" w:hAnsi="微软雅黑" w:eastAsia="微软雅黑" w:cs="微软雅黑"/>
          <w:color w:val="40404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传动系统采用独立密封设计，位于主机底部油箱内，实现安全隔离，避免相互污染，同时具有良好的散热性能和耐磨性。</w:t>
      </w:r>
    </w:p>
    <w:p w14:paraId="1B31612A">
      <w:pPr>
        <w:numPr>
          <w:ilvl w:val="0"/>
          <w:numId w:val="1"/>
        </w:numPr>
        <w:rPr>
          <w:sz w:val="21"/>
        </w:rPr>
        <w:sectPr>
          <w:pgSz w:w="11910" w:h="16840"/>
          <w:pgMar w:top="1440" w:right="920" w:bottom="540" w:left="1100" w:header="339" w:footer="351" w:gutter="0"/>
          <w:cols w:space="720" w:num="1"/>
        </w:sectPr>
      </w:pPr>
      <w:r>
        <w:rPr>
          <w:rFonts w:hint="eastAsia"/>
          <w:color w:val="404040"/>
          <w:sz w:val="24"/>
          <w:szCs w:val="24"/>
          <w:lang w:eastAsia="zh-CN"/>
        </w:rPr>
        <w:t>可根据用户需求选配强迫加料装置，进一步提升生产效率和产品质量。</w:t>
      </w:r>
      <w:r>
        <w:rPr>
          <w:rFonts w:hint="eastAsia"/>
          <w:color w:val="295DAA"/>
          <w:sz w:val="40"/>
          <w:lang w:eastAsia="zh-CN"/>
        </w:rPr>
        <w:t xml:space="preserve">         </w:t>
      </w:r>
    </w:p>
    <w:p w14:paraId="72187BD8">
      <w:pPr>
        <w:pStyle w:val="4"/>
        <w:spacing w:before="5"/>
        <w:rPr>
          <w:sz w:val="21"/>
        </w:rPr>
      </w:pPr>
      <w:r>
        <w:rPr>
          <w:rFonts w:hint="eastAsia"/>
          <w:color w:val="295DAA"/>
          <w:sz w:val="40"/>
          <w:lang w:eastAsia="zh-CN"/>
        </w:rPr>
        <w:t xml:space="preserve">  </w:t>
      </w:r>
    </w:p>
    <w:sectPr>
      <w:pgSz w:w="11910" w:h="16840"/>
      <w:pgMar w:top="1440" w:right="920" w:bottom="540" w:left="1100" w:header="339" w:footer="35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1A1A2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3682365</wp:posOffset>
              </wp:positionH>
              <wp:positionV relativeFrom="page">
                <wp:posOffset>10328910</wp:posOffset>
              </wp:positionV>
              <wp:extent cx="234315" cy="193675"/>
              <wp:effectExtent l="0" t="0" r="0" b="0"/>
              <wp:wrapNone/>
              <wp:docPr id="34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315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FD4909">
                          <w:pPr>
                            <w:spacing w:line="304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95DA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89.95pt;margin-top:813.3pt;height:15.25pt;width:18.45pt;mso-position-horizontal-relative:page;mso-position-vertical-relative:page;z-index:-251655168;mso-width-relative:page;mso-height-relative:page;" filled="f" stroked="f" coordsize="21600,21600" o:gfxdata="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EvJiS2gAAAA0BAAAPAAAAAAAAAAEAIAAAACIAAABkcnMvZG93bnJldi54bWxQ&#10;SwECFAAUAAAACACHTuJAvBarj7wBAAByAwAADgAAAAAAAAABACAAAAAp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5FD4909">
                    <w:pPr>
                      <w:spacing w:line="304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95DA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8D5B2">
    <w:pPr>
      <w:pStyle w:val="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0EBB40"/>
    <w:multiLevelType w:val="singleLevel"/>
    <w:tmpl w:val="410EBB4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jNmNhOWVkZjU2MzBmZjM4MzJhNDFkZDU1YzRmYWIifQ=="/>
    <w:docVar w:name="KSO_WPS_MARK_KEY" w:val="9b9d8b0c-7211-4633-9d5a-c4137bfe5388"/>
  </w:docVars>
  <w:rsids>
    <w:rsidRoot w:val="006E069A"/>
    <w:rsid w:val="00054EA9"/>
    <w:rsid w:val="000D692F"/>
    <w:rsid w:val="003146D7"/>
    <w:rsid w:val="0036095D"/>
    <w:rsid w:val="004A40E9"/>
    <w:rsid w:val="00515D85"/>
    <w:rsid w:val="00531B08"/>
    <w:rsid w:val="006B13ED"/>
    <w:rsid w:val="006C2762"/>
    <w:rsid w:val="006E069A"/>
    <w:rsid w:val="00913454"/>
    <w:rsid w:val="00B17407"/>
    <w:rsid w:val="00B8522E"/>
    <w:rsid w:val="00BB7904"/>
    <w:rsid w:val="00C42957"/>
    <w:rsid w:val="00CA66FD"/>
    <w:rsid w:val="00F75F0E"/>
    <w:rsid w:val="017B1ABB"/>
    <w:rsid w:val="01CE63E2"/>
    <w:rsid w:val="09BA2AC6"/>
    <w:rsid w:val="0A570314"/>
    <w:rsid w:val="0C3923C8"/>
    <w:rsid w:val="0C6C454B"/>
    <w:rsid w:val="0CD143AE"/>
    <w:rsid w:val="0FC95811"/>
    <w:rsid w:val="0FD9420D"/>
    <w:rsid w:val="14BA5D1C"/>
    <w:rsid w:val="160B0931"/>
    <w:rsid w:val="19C534ED"/>
    <w:rsid w:val="1D344C11"/>
    <w:rsid w:val="1FF22B62"/>
    <w:rsid w:val="20052895"/>
    <w:rsid w:val="2244355E"/>
    <w:rsid w:val="2472601F"/>
    <w:rsid w:val="2AA64C74"/>
    <w:rsid w:val="2ACD3FAF"/>
    <w:rsid w:val="2BFF63EA"/>
    <w:rsid w:val="2E8944E5"/>
    <w:rsid w:val="2EA119DB"/>
    <w:rsid w:val="2FB44BDC"/>
    <w:rsid w:val="2FD45DE0"/>
    <w:rsid w:val="308C2321"/>
    <w:rsid w:val="32CC6B5A"/>
    <w:rsid w:val="333A23FE"/>
    <w:rsid w:val="3353526D"/>
    <w:rsid w:val="33EA5BD2"/>
    <w:rsid w:val="345C2D48"/>
    <w:rsid w:val="372431A9"/>
    <w:rsid w:val="37C730C0"/>
    <w:rsid w:val="37DC3A83"/>
    <w:rsid w:val="39493CE2"/>
    <w:rsid w:val="3DF53AF1"/>
    <w:rsid w:val="40AB4AE7"/>
    <w:rsid w:val="4625497E"/>
    <w:rsid w:val="46F37190"/>
    <w:rsid w:val="481046B5"/>
    <w:rsid w:val="4851287D"/>
    <w:rsid w:val="4B403350"/>
    <w:rsid w:val="4CCC3C6F"/>
    <w:rsid w:val="4D043409"/>
    <w:rsid w:val="4D5C07F9"/>
    <w:rsid w:val="52A75031"/>
    <w:rsid w:val="55D83684"/>
    <w:rsid w:val="567E247E"/>
    <w:rsid w:val="57D27F65"/>
    <w:rsid w:val="5CAE513F"/>
    <w:rsid w:val="5CE619E9"/>
    <w:rsid w:val="5F9745B0"/>
    <w:rsid w:val="5FCB425A"/>
    <w:rsid w:val="5FD72D43"/>
    <w:rsid w:val="604F6C39"/>
    <w:rsid w:val="64634A61"/>
    <w:rsid w:val="6C111246"/>
    <w:rsid w:val="6E655687"/>
    <w:rsid w:val="6EC151A6"/>
    <w:rsid w:val="6ED8429D"/>
    <w:rsid w:val="707163CE"/>
    <w:rsid w:val="72A515A6"/>
    <w:rsid w:val="72F07E08"/>
    <w:rsid w:val="73DA4F78"/>
    <w:rsid w:val="74575C64"/>
    <w:rsid w:val="7C5C3872"/>
    <w:rsid w:val="7C6158D2"/>
    <w:rsid w:val="7D5D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849" w:lineRule="exact"/>
      <w:ind w:left="2157" w:right="2360"/>
      <w:jc w:val="center"/>
      <w:outlineLvl w:val="0"/>
    </w:pPr>
    <w:rPr>
      <w:sz w:val="48"/>
      <w:szCs w:val="48"/>
    </w:rPr>
  </w:style>
  <w:style w:type="paragraph" w:styleId="3">
    <w:name w:val="heading 2"/>
    <w:basedOn w:val="1"/>
    <w:next w:val="1"/>
    <w:qFormat/>
    <w:uiPriority w:val="1"/>
    <w:pPr>
      <w:spacing w:before="76"/>
      <w:ind w:left="103"/>
      <w:outlineLvl w:val="1"/>
    </w:pPr>
    <w:rPr>
      <w:sz w:val="40"/>
      <w:szCs w:val="4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8"/>
      <w:szCs w:val="2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脚 字符"/>
    <w:basedOn w:val="10"/>
    <w:link w:val="5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680</Words>
  <Characters>721</Characters>
  <Lines>6</Lines>
  <Paragraphs>1</Paragraphs>
  <TotalTime>2</TotalTime>
  <ScaleCrop>false</ScaleCrop>
  <LinksUpToDate>false</LinksUpToDate>
  <CharactersWithSpaces>753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2024-08-09T01:09:00Z</dcterms:created>
  <dc:creator>admin</dc:creator>
  <cp:lastModifiedBy>秋萍</cp:lastModifiedBy>
  <dcterms:modified xsi:type="dcterms:W3CDTF">2026-08-28T01:29:46Z</dcterms:modified>
  <dc:title>报价单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2024-08-09T00:00:00Z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D624E476BB9A4BFDB1A1EF41EAFE2F7D_13</vt:lpwstr>
  </property>
  <property fmtid="{D5CDD505-2E9C-101B-9397-08002B2CF9AE}" pid="7" name="KSOTemplateDocerSaveRecord">
    <vt:lpwstr>eyJoZGlkIjoiZGRmZTI2NTU0MzQ2M2VjMGI1NGQ0Yjk1ZWFkZTI2NzMiLCJ1c2VySWQiOiI4MjAyNTgxNDAifQ==</vt:lpwstr>
  </property>
</Properties>
</file>